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06D9" w14:textId="77777777" w:rsidR="00116243" w:rsidRDefault="00A54C0F">
      <w:pPr>
        <w:pStyle w:val="3"/>
        <w:rPr>
          <w:lang w:val="en-US"/>
        </w:rPr>
      </w:pPr>
      <w:r>
        <w:rPr>
          <w:lang w:val="en-US"/>
        </w:rPr>
        <w:pict w14:anchorId="580B6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3pt;mso-position-horizontal-relative:char;mso-position-vertical-relative:line">
            <v:imagedata r:id="rId8" o:title=""/>
          </v:shape>
        </w:pict>
      </w:r>
    </w:p>
    <w:p w14:paraId="74855E36" w14:textId="77777777" w:rsidR="00116243" w:rsidRPr="00116243" w:rsidRDefault="00116243" w:rsidP="00116243">
      <w:pPr>
        <w:rPr>
          <w:lang w:val="en-US"/>
        </w:rPr>
      </w:pPr>
    </w:p>
    <w:p w14:paraId="3B7C4457" w14:textId="77777777" w:rsidR="004E33C1" w:rsidRDefault="004E33C1">
      <w:pPr>
        <w:pStyle w:val="3"/>
      </w:pPr>
      <w:r>
        <w:t>ΥΠΕΥΘΥΝΗ ΔΗΛΩΣΗ</w:t>
      </w:r>
    </w:p>
    <w:p w14:paraId="295687DC" w14:textId="77777777" w:rsidR="009C75EC" w:rsidRPr="009C75EC" w:rsidRDefault="00AA00F6" w:rsidP="009C75EC">
      <w:pPr>
        <w:jc w:val="center"/>
        <w:rPr>
          <w:b/>
        </w:rPr>
      </w:pPr>
      <w:r>
        <w:rPr>
          <w:b/>
        </w:rPr>
        <w:t>α</w:t>
      </w:r>
      <w:r w:rsidR="009C75EC" w:rsidRPr="009C75EC">
        <w:rPr>
          <w:b/>
        </w:rPr>
        <w:t>υτοπαραγωγού</w:t>
      </w:r>
      <w:r>
        <w:rPr>
          <w:b/>
        </w:rPr>
        <w:t xml:space="preserve"> με εικονικό ενεργειακό συμψηφισμό</w:t>
      </w:r>
    </w:p>
    <w:p w14:paraId="77A6DCFC" w14:textId="77777777" w:rsidR="004E33C1" w:rsidRDefault="004E33C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778961F" w14:textId="77777777" w:rsidR="004E33C1" w:rsidRDefault="004E33C1">
      <w:pPr>
        <w:pStyle w:val="a3"/>
        <w:tabs>
          <w:tab w:val="clear" w:pos="4153"/>
          <w:tab w:val="clear" w:pos="8306"/>
        </w:tabs>
      </w:pPr>
    </w:p>
    <w:p w14:paraId="482416BA" w14:textId="77777777" w:rsidR="004E33C1" w:rsidRDefault="004E33C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B88B3E4" w14:textId="77777777" w:rsidR="004E33C1" w:rsidRDefault="004E33C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3669EEE5" w14:textId="77777777" w:rsidR="004E33C1" w:rsidRDefault="004E33C1">
      <w:pPr>
        <w:pStyle w:val="a5"/>
        <w:jc w:val="left"/>
        <w:rPr>
          <w:sz w:val="22"/>
        </w:rPr>
      </w:pPr>
    </w:p>
    <w:p w14:paraId="18FEA275" w14:textId="77777777" w:rsidR="004E33C1" w:rsidRDefault="004E33C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4E33C1" w14:paraId="1936949D" w14:textId="7777777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7BAB1F1E" w14:textId="77777777" w:rsidR="004E33C1" w:rsidRDefault="004E33C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6ED5C013" w14:textId="77777777" w:rsidR="004E33C1" w:rsidRDefault="00595618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ΔΕΔΔΗΕ</w:t>
            </w:r>
            <w:r w:rsidR="009C75EC">
              <w:rPr>
                <w:rFonts w:ascii="Courier New" w:hAnsi="Courier New"/>
                <w:b/>
                <w:color w:val="000080"/>
              </w:rPr>
              <w:t xml:space="preserve"> ΑΕ</w:t>
            </w:r>
          </w:p>
        </w:tc>
      </w:tr>
      <w:tr w:rsidR="004E33C1" w14:paraId="475AAFFC" w14:textId="7777777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5DEFFA50" w14:textId="77777777" w:rsidR="004E33C1" w:rsidRDefault="004E33C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</w:t>
            </w:r>
            <w:r w:rsidR="00236EE8">
              <w:rPr>
                <w:rFonts w:ascii="Arial" w:hAnsi="Arial"/>
                <w:sz w:val="16"/>
              </w:rPr>
              <w:t xml:space="preserve"> 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5A62C081" w14:textId="77777777" w:rsidR="004E33C1" w:rsidRDefault="004E33C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197FEEDB" w14:textId="77777777" w:rsidR="004E33C1" w:rsidRDefault="004E33C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BFB00CD" w14:textId="77777777" w:rsidR="004E33C1" w:rsidRDefault="004E33C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4E33C1" w14:paraId="6F3CA788" w14:textId="7777777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7D1E2585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08924A65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E33C1" w14:paraId="6581DF6D" w14:textId="7777777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04F3F802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1E7E11E9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E33C1" w14:paraId="14BC5229" w14:textId="77777777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426532E3" w14:textId="77777777" w:rsidR="004E33C1" w:rsidRDefault="004E33C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3F5E0395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E33C1" w:rsidRPr="003B74D4" w14:paraId="109B7822" w14:textId="7777777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9902" w14:textId="77777777" w:rsidR="004E33C1" w:rsidRPr="003B74D4" w:rsidRDefault="004E33C1">
            <w:pPr>
              <w:spacing w:before="240"/>
              <w:rPr>
                <w:rFonts w:ascii="Arial" w:hAnsi="Arial"/>
                <w:sz w:val="16"/>
                <w:u w:val="single"/>
              </w:rPr>
            </w:pPr>
            <w:r w:rsidRPr="003B74D4">
              <w:rPr>
                <w:rFonts w:ascii="Arial" w:hAnsi="Arial"/>
                <w:sz w:val="16"/>
                <w:u w:val="singl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985A" w14:textId="77777777" w:rsidR="004E33C1" w:rsidRPr="003B74D4" w:rsidRDefault="004E33C1">
            <w:pPr>
              <w:spacing w:before="120"/>
              <w:ind w:right="-6878"/>
              <w:rPr>
                <w:rFonts w:ascii="Courier New" w:hAnsi="Courier New"/>
                <w:b/>
                <w:color w:val="000080"/>
                <w:u w:val="single"/>
              </w:rPr>
            </w:pPr>
          </w:p>
        </w:tc>
      </w:tr>
      <w:tr w:rsidR="004E33C1" w14:paraId="14BC40AF" w14:textId="77777777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375C761C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12BEE21" w14:textId="77777777" w:rsidR="004E33C1" w:rsidRDefault="004E33C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3D5B5FA6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7571404A" w14:textId="77777777" w:rsidR="004E33C1" w:rsidRDefault="004E33C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4E33C1" w14:paraId="34841845" w14:textId="77777777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150A3F56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52C7DD7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56E47267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1505B655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17309759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3E2AFB36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11F42435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5E1DB3B5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4E33C1" w14:paraId="69C7C7E5" w14:textId="77777777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AA3F006" w14:textId="77777777" w:rsidR="004E33C1" w:rsidRDefault="004E33C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0E3BF1AC" w14:textId="77777777" w:rsidR="004E33C1" w:rsidRDefault="004E33C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CB2FEA5" w14:textId="77777777" w:rsidR="004E33C1" w:rsidRDefault="004E33C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9DFCB64" w14:textId="77777777" w:rsidR="004E33C1" w:rsidRDefault="004E33C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98AB829" w14:textId="77777777" w:rsidR="004E33C1" w:rsidRDefault="004E33C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4E33C1" w14:paraId="2A2C84A5" w14:textId="77777777"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04C9594" w14:textId="77777777" w:rsidR="004E33C1" w:rsidRDefault="004E33C1">
            <w:pPr>
              <w:ind w:right="124"/>
              <w:rPr>
                <w:rFonts w:ascii="Arial" w:hAnsi="Arial"/>
                <w:sz w:val="18"/>
              </w:rPr>
            </w:pPr>
          </w:p>
          <w:p w14:paraId="05130C23" w14:textId="77777777" w:rsidR="00595618" w:rsidRDefault="004E33C1" w:rsidP="006C5BB0">
            <w:pPr>
              <w:ind w:right="124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46C54520" w14:textId="77777777" w:rsidR="00595618" w:rsidRDefault="00595618" w:rsidP="00595618">
            <w:pPr>
              <w:ind w:right="124"/>
              <w:rPr>
                <w:rFonts w:ascii="Arial" w:hAnsi="Arial"/>
                <w:sz w:val="18"/>
              </w:rPr>
            </w:pPr>
          </w:p>
          <w:p w14:paraId="18F9AF20" w14:textId="77777777" w:rsidR="00595618" w:rsidRPr="0060328E" w:rsidRDefault="000A0924" w:rsidP="00252441">
            <w:pPr>
              <w:spacing w:after="200"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1)</w:t>
            </w:r>
            <w:r w:rsidR="00252441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Οι παροχές κατανάλωσης που επιθυμώ να ενταχθούν σε εικονικό ενεργειακό συμψηφισμό είναι αυτές που εμφανίζονται στον Πίνακα 2, που αποτελεί αναπόσπαστο μέρος της παρούσας, και πληρούν τις προϋποθέσεις ένταξης της 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νέας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ΥΑ 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>υπ’ αριθ.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>ΥΠΕΝ/ΔΑΠΕΕΚ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>/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15084/382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(ΦΕΚ Β’ 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>759/5.3.2019</w:t>
            </w:r>
            <w:r w:rsidR="00AD1EA6">
              <w:rPr>
                <w:rFonts w:ascii="Verdana" w:eastAsia="Calibri" w:hAnsi="Verdana"/>
                <w:sz w:val="18"/>
                <w:szCs w:val="18"/>
                <w:lang w:eastAsia="en-US"/>
              </w:rPr>
              <w:t>)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>.</w:t>
            </w:r>
            <w:r w:rsidR="00AD1EA6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Τα στοιχεία του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σταθμού </w:t>
            </w:r>
            <w:r w:rsidR="00AD1EA6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παραγωγής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>δίδονται σ</w:t>
            </w:r>
            <w:r w:rsidR="00356093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τον </w:t>
            </w:r>
            <w:r w:rsidR="00A20D8D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Πίνακα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1, που επίσης αποτελεί αναπόσπαστο τμήμα της παρούσας.  </w:t>
            </w:r>
          </w:p>
          <w:p w14:paraId="3DC01194" w14:textId="60802682" w:rsidR="00595618" w:rsidRDefault="000A0924" w:rsidP="00A54C0F">
            <w:pPr>
              <w:spacing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3B74D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2)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Οι προς συμψηφισμό παροχές του Πίνακα 2 καθώς και η παροχή του σταθμού </w:t>
            </w:r>
            <w:r w:rsidR="00AD1EA6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παραγωγής </w:t>
            </w:r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του Πίνακα 1, είναι/θα είναι επ’ </w:t>
            </w:r>
            <w:proofErr w:type="spellStart"/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>ονόματι</w:t>
            </w:r>
            <w:proofErr w:type="spellEnd"/>
            <w:r w:rsid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μου, εκπροσωπούνται/θα εκπροσωπούνται από τον ίδιο Προμηθευτή, βρίσκονται στην ίδια Περιφερειακή Ενότητα και στο αυτό ηλεκτρικό σύστημα</w:t>
            </w:r>
          </w:p>
          <w:p w14:paraId="2F5239D8" w14:textId="77777777" w:rsidR="00A54C0F" w:rsidRDefault="00A54C0F" w:rsidP="00A54C0F">
            <w:pPr>
              <w:spacing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14:paraId="0C6F2207" w14:textId="77777777" w:rsidR="0060328E" w:rsidRDefault="0060328E" w:rsidP="00252441">
            <w:pPr>
              <w:spacing w:after="200" w:line="276" w:lineRule="auto"/>
              <w:contextualSpacing/>
              <w:jc w:val="both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3</w:t>
            </w:r>
            <w:r w:rsidRPr="0060328E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) </w:t>
            </w:r>
            <w:r w:rsidRP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Οι δηλούμενες παροχές δεν υπεισέρχονται στη διενέργεια </w:t>
            </w:r>
            <w:proofErr w:type="spellStart"/>
            <w:r w:rsidRPr="0060328E">
              <w:rPr>
                <w:rFonts w:ascii="Verdana" w:eastAsia="Calibri" w:hAnsi="Verdana"/>
                <w:sz w:val="18"/>
                <w:szCs w:val="18"/>
                <w:lang w:eastAsia="en-US"/>
              </w:rPr>
              <w:t>έτερου</w:t>
            </w:r>
            <w:proofErr w:type="spellEnd"/>
            <w:r w:rsidRPr="0060328E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συμψηφισμού.</w:t>
            </w:r>
          </w:p>
          <w:p w14:paraId="1E79100E" w14:textId="77777777" w:rsidR="00595618" w:rsidRPr="00AA00F6" w:rsidRDefault="0060328E" w:rsidP="00252441">
            <w:pPr>
              <w:spacing w:after="200"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4</w:t>
            </w:r>
            <w:r w:rsidR="000A092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)</w:t>
            </w:r>
            <w:r w:rsidR="00252441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</w:t>
            </w:r>
            <w:r w:rsidR="00595618" w:rsidRPr="00AA00F6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Έχω εξοφλήσει τους </w:t>
            </w:r>
            <w:proofErr w:type="spellStart"/>
            <w:r w:rsidR="00595618" w:rsidRPr="00AA00F6">
              <w:rPr>
                <w:rFonts w:ascii="Verdana" w:eastAsia="Calibri" w:hAnsi="Verdana"/>
                <w:sz w:val="18"/>
                <w:szCs w:val="18"/>
                <w:lang w:eastAsia="en-US"/>
              </w:rPr>
              <w:t>εκδοθέντες</w:t>
            </w:r>
            <w:proofErr w:type="spellEnd"/>
            <w:r w:rsidR="00595618" w:rsidRPr="00AA00F6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λογαριασμούς ηλεκτρικής ενέργειας όλων των προς συμψηφισμό παροχών ή έχω ενταχθεί σε καθεστώς ρύθμισης οφειλών.</w:t>
            </w:r>
          </w:p>
          <w:p w14:paraId="043AABB5" w14:textId="08C794F3" w:rsidR="0060328E" w:rsidRPr="00E45435" w:rsidRDefault="0060328E" w:rsidP="00252441">
            <w:pPr>
              <w:spacing w:after="200" w:line="276" w:lineRule="auto"/>
              <w:contextualSpacing/>
              <w:jc w:val="both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5</w:t>
            </w:r>
            <w:r w:rsidR="000A0924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>)</w:t>
            </w:r>
            <w:r w:rsidR="00252441" w:rsidRPr="00252441"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  <w:t xml:space="preserve"> </w:t>
            </w:r>
            <w:r w:rsidR="003B74D4" w:rsidRPr="003B74D4">
              <w:rPr>
                <w:rFonts w:ascii="Verdana" w:eastAsia="Calibri" w:hAnsi="Verdana"/>
                <w:sz w:val="18"/>
                <w:szCs w:val="18"/>
                <w:lang w:eastAsia="en-US"/>
              </w:rPr>
              <w:t>Όλα τα στοι</w:t>
            </w:r>
            <w:r w:rsidR="00037ABB">
              <w:rPr>
                <w:rFonts w:ascii="Verdana" w:eastAsia="Calibri" w:hAnsi="Verdana"/>
                <w:sz w:val="18"/>
                <w:szCs w:val="18"/>
                <w:lang w:eastAsia="en-US"/>
              </w:rPr>
              <w:t>χεία που υποβάλλω με την αίτησή</w:t>
            </w:r>
            <w:r w:rsidR="003B74D4" w:rsidRPr="003B74D4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μου είναι αληθή.</w:t>
            </w:r>
          </w:p>
          <w:p w14:paraId="59D9F514" w14:textId="77777777" w:rsidR="00AA6C4B" w:rsidRPr="00AA6C4B" w:rsidRDefault="00AA6C4B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6C4B">
              <w:rPr>
                <w:rFonts w:ascii="Arial" w:hAnsi="Arial" w:cs="Arial"/>
                <w:i/>
                <w:sz w:val="18"/>
                <w:szCs w:val="18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14:paraId="199BE530" w14:textId="77777777" w:rsidR="00AA6C4B" w:rsidRPr="00AA6C4B" w:rsidRDefault="00AA6C4B" w:rsidP="00AA6C4B">
            <w:pPr>
              <w:pStyle w:val="a9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AA6C4B">
              <w:rPr>
                <w:rFonts w:ascii="Arial" w:hAnsi="Arial" w:cs="Arial"/>
                <w:i/>
                <w:sz w:val="18"/>
                <w:szCs w:val="18"/>
              </w:rPr>
              <w:t xml:space="preserve">(2) Αναγράφεται ολογράφως. </w:t>
            </w:r>
          </w:p>
          <w:p w14:paraId="0CB42055" w14:textId="0081ED89" w:rsidR="00AA6C4B" w:rsidRDefault="00200D3D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(3) </w:t>
            </w:r>
            <w:r w:rsidR="00AA6C4B" w:rsidRPr="00AA6C4B">
              <w:rPr>
                <w:rFonts w:ascii="Arial" w:hAnsi="Arial" w:cs="Arial"/>
                <w:i/>
                <w:sz w:val="18"/>
                <w:szCs w:val="18"/>
              </w:rPr>
      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138260FC" w14:textId="0BCF7094" w:rsidR="00A54C0F" w:rsidRDefault="00A54C0F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01E9241" w14:textId="1FDD9774" w:rsidR="00A54C0F" w:rsidRDefault="00A54C0F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307F215" w14:textId="32DEBC8D" w:rsidR="00A54C0F" w:rsidRDefault="00A54C0F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5F42FCC" w14:textId="23DA7AA4" w:rsidR="00A54C0F" w:rsidRDefault="00A54C0F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9FB964" w14:textId="77777777" w:rsidR="00A54C0F" w:rsidRPr="00AA6C4B" w:rsidRDefault="00A54C0F" w:rsidP="00AD1EA6">
            <w:pPr>
              <w:pStyle w:val="a9"/>
              <w:ind w:left="3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54911B3" w14:textId="77777777" w:rsidR="009C75EC" w:rsidRDefault="009C75EC" w:rsidP="00AA6C4B">
            <w:pPr>
              <w:pStyle w:val="a9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390268" w14:textId="77777777" w:rsidR="00595618" w:rsidRPr="00290084" w:rsidRDefault="00595618" w:rsidP="00AA6C4B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290084">
              <w:rPr>
                <w:rFonts w:ascii="Verdana" w:hAnsi="Verdana"/>
                <w:i/>
                <w:sz w:val="18"/>
                <w:szCs w:val="18"/>
              </w:rPr>
              <w:lastRenderedPageBreak/>
              <w:t>Πίνακας 1: Στοιχεία της εγκατάστασης του σταθμού</w:t>
            </w:r>
            <w:r w:rsidR="00AD1EA6">
              <w:rPr>
                <w:rFonts w:ascii="Verdana" w:hAnsi="Verdana"/>
                <w:i/>
                <w:sz w:val="18"/>
                <w:szCs w:val="18"/>
              </w:rPr>
              <w:t xml:space="preserve"> παραγωγής</w:t>
            </w:r>
            <w:r w:rsidRPr="0029008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91E055C" w14:textId="77777777" w:rsidR="00595618" w:rsidRPr="00290084" w:rsidRDefault="00595618" w:rsidP="00595618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</w:p>
          <w:tbl>
            <w:tblPr>
              <w:tblW w:w="101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134"/>
              <w:gridCol w:w="3483"/>
              <w:gridCol w:w="1984"/>
              <w:gridCol w:w="2033"/>
            </w:tblGrid>
            <w:tr w:rsidR="00AA00F6" w:rsidRPr="00290084" w14:paraId="151EB9AB" w14:textId="77777777" w:rsidTr="00200D3D">
              <w:trPr>
                <w:jc w:val="center"/>
              </w:trPr>
              <w:tc>
                <w:tcPr>
                  <w:tcW w:w="1479" w:type="dxa"/>
                  <w:shd w:val="clear" w:color="auto" w:fill="auto"/>
                  <w:vAlign w:val="center"/>
                </w:tcPr>
                <w:p w14:paraId="2FC04907" w14:textId="77777777" w:rsidR="00AA00F6" w:rsidRPr="00290084" w:rsidRDefault="00AA00F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proofErr w:type="spellStart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Αρ</w:t>
                  </w:r>
                  <w:proofErr w:type="spellEnd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. Παροχής</w:t>
                  </w:r>
                  <w:r w:rsidRPr="00290084">
                    <w:rPr>
                      <w:rStyle w:val="ab"/>
                      <w:rFonts w:ascii="Verdana" w:eastAsia="Calibri" w:hAnsi="Verdana"/>
                      <w:sz w:val="18"/>
                      <w:szCs w:val="18"/>
                    </w:rPr>
                    <w:footnoteReference w:id="1"/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EBE6AA1" w14:textId="77777777" w:rsidR="00AA00F6" w:rsidRPr="00290084" w:rsidRDefault="00AA00F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Επίπεδο Τάσης</w:t>
                  </w:r>
                </w:p>
                <w:p w14:paraId="6A0DA190" w14:textId="77777777" w:rsidR="00AA00F6" w:rsidRPr="00290084" w:rsidRDefault="00AA00F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(ΧΤ/ΜΤ)</w:t>
                  </w:r>
                </w:p>
              </w:tc>
              <w:tc>
                <w:tcPr>
                  <w:tcW w:w="3483" w:type="dxa"/>
                  <w:shd w:val="clear" w:color="auto" w:fill="auto"/>
                  <w:vAlign w:val="center"/>
                </w:tcPr>
                <w:p w14:paraId="27FC13EA" w14:textId="77777777" w:rsidR="00AA00F6" w:rsidRPr="00290084" w:rsidRDefault="006E507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>
                    <w:rPr>
                      <w:rFonts w:ascii="Verdana" w:eastAsia="Calibri" w:hAnsi="Verdana"/>
                      <w:sz w:val="18"/>
                      <w:szCs w:val="18"/>
                    </w:rPr>
                    <w:t>Θέση/</w:t>
                  </w:r>
                  <w:r w:rsidR="00AA00F6" w:rsidRPr="00290084">
                    <w:rPr>
                      <w:rFonts w:ascii="Verdana" w:eastAsia="Calibri" w:hAnsi="Verdana"/>
                      <w:sz w:val="18"/>
                      <w:szCs w:val="18"/>
                    </w:rPr>
                    <w:t xml:space="preserve">Διεύθυνση 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14:paraId="0C94C27D" w14:textId="77777777" w:rsidR="00AA00F6" w:rsidRPr="00290084" w:rsidRDefault="00AA00F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Αρμόδια Περιοχή/</w:t>
                  </w:r>
                  <w:proofErr w:type="spellStart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Δνση</w:t>
                  </w:r>
                  <w:proofErr w:type="spellEnd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 xml:space="preserve"> Περιφέρειας ΔΕΔΔΗΕ</w:t>
                  </w:r>
                </w:p>
              </w:tc>
              <w:tc>
                <w:tcPr>
                  <w:tcW w:w="2033" w:type="dxa"/>
                  <w:shd w:val="clear" w:color="auto" w:fill="auto"/>
                  <w:vAlign w:val="center"/>
                </w:tcPr>
                <w:p w14:paraId="41F5FE04" w14:textId="77777777" w:rsidR="00AA00F6" w:rsidRPr="00290084" w:rsidRDefault="00AA00F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Εγκατεστημένη Ισχύς (</w:t>
                  </w:r>
                  <w:r w:rsidR="00A20D8D"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  <w:t>kW</w:t>
                  </w: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)</w:t>
                  </w:r>
                </w:p>
              </w:tc>
            </w:tr>
            <w:tr w:rsidR="00AA00F6" w:rsidRPr="00290084" w14:paraId="10053B3C" w14:textId="77777777" w:rsidTr="00EB5622">
              <w:trPr>
                <w:trHeight w:val="676"/>
                <w:jc w:val="center"/>
              </w:trPr>
              <w:tc>
                <w:tcPr>
                  <w:tcW w:w="1479" w:type="dxa"/>
                  <w:shd w:val="clear" w:color="auto" w:fill="auto"/>
                </w:tcPr>
                <w:p w14:paraId="56C5A345" w14:textId="77777777" w:rsidR="00AA00F6" w:rsidRPr="00290084" w:rsidRDefault="00AA00F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7157936" w14:textId="77777777" w:rsidR="00AA00F6" w:rsidRPr="00290084" w:rsidRDefault="00AA00F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483" w:type="dxa"/>
                  <w:shd w:val="clear" w:color="auto" w:fill="auto"/>
                </w:tcPr>
                <w:p w14:paraId="0DD80315" w14:textId="77777777" w:rsidR="00AA00F6" w:rsidRPr="00290084" w:rsidRDefault="00AA00F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14:paraId="32FAF6D9" w14:textId="77777777" w:rsidR="00AA00F6" w:rsidRPr="00290084" w:rsidRDefault="00AA00F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60DCC1D7" w14:textId="77777777" w:rsidR="00AA00F6" w:rsidRPr="00290084" w:rsidRDefault="00AA00F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</w:tbl>
          <w:p w14:paraId="33BE3661" w14:textId="77777777" w:rsidR="00595618" w:rsidRPr="00290084" w:rsidRDefault="00595618" w:rsidP="00595618">
            <w:pPr>
              <w:pStyle w:val="a9"/>
              <w:rPr>
                <w:rFonts w:ascii="Verdana" w:hAnsi="Verdana"/>
                <w:sz w:val="18"/>
                <w:szCs w:val="18"/>
              </w:rPr>
            </w:pPr>
          </w:p>
          <w:p w14:paraId="2338E8F4" w14:textId="77777777" w:rsidR="00595618" w:rsidRPr="00290084" w:rsidRDefault="00595618" w:rsidP="00595618">
            <w:pPr>
              <w:pStyle w:val="a9"/>
              <w:rPr>
                <w:rFonts w:ascii="Verdana" w:hAnsi="Verdana"/>
                <w:b/>
                <w:sz w:val="18"/>
                <w:szCs w:val="18"/>
              </w:rPr>
            </w:pPr>
          </w:p>
          <w:p w14:paraId="594D9794" w14:textId="77777777" w:rsidR="00595618" w:rsidRPr="00290084" w:rsidRDefault="00595618" w:rsidP="00595618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  <w:r w:rsidRPr="00290084">
              <w:rPr>
                <w:rFonts w:ascii="Verdana" w:hAnsi="Verdana"/>
                <w:i/>
                <w:sz w:val="18"/>
                <w:szCs w:val="18"/>
              </w:rPr>
              <w:t>Πίνακας 2: Στοιχεία των παροχών κατανάλωσης που υπεισέρχονται στον εικονικό ενεργειακό συμψηφισμό</w:t>
            </w:r>
          </w:p>
          <w:p w14:paraId="10BCF8C9" w14:textId="77777777" w:rsidR="00595618" w:rsidRPr="00290084" w:rsidRDefault="00595618" w:rsidP="00595618">
            <w:pPr>
              <w:pStyle w:val="a9"/>
              <w:ind w:left="720"/>
              <w:rPr>
                <w:rFonts w:ascii="Verdana" w:hAnsi="Verdana"/>
                <w:i/>
                <w:sz w:val="18"/>
                <w:szCs w:val="18"/>
              </w:rPr>
            </w:pPr>
          </w:p>
          <w:tbl>
            <w:tblPr>
              <w:tblW w:w="10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302"/>
              <w:gridCol w:w="990"/>
              <w:gridCol w:w="3686"/>
              <w:gridCol w:w="1842"/>
              <w:gridCol w:w="1670"/>
            </w:tblGrid>
            <w:tr w:rsidR="00AD1EA6" w:rsidRPr="00290084" w14:paraId="2AF26F28" w14:textId="77777777" w:rsidTr="00AD1EA6">
              <w:trPr>
                <w:trHeight w:val="552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3CA0FFB3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Α/Α</w:t>
                  </w:r>
                  <w:r w:rsidRPr="00290084">
                    <w:rPr>
                      <w:rStyle w:val="ab"/>
                      <w:rFonts w:ascii="Verdana" w:eastAsia="Calibri" w:hAnsi="Verdana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1302" w:type="dxa"/>
                  <w:vAlign w:val="center"/>
                </w:tcPr>
                <w:p w14:paraId="077E5737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proofErr w:type="spellStart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Αρ</w:t>
                  </w:r>
                  <w:proofErr w:type="spellEnd"/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. Παροχής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14E47CA6" w14:textId="77777777" w:rsidR="00AD1EA6" w:rsidRPr="00AD1EA6" w:rsidRDefault="00AD1EA6" w:rsidP="00AD1EA6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AD1EA6">
                    <w:rPr>
                      <w:rFonts w:ascii="Verdana" w:eastAsia="Calibri" w:hAnsi="Verdana"/>
                      <w:sz w:val="18"/>
                      <w:szCs w:val="18"/>
                    </w:rPr>
                    <w:t>Επίπεδο Τάσης</w:t>
                  </w:r>
                </w:p>
                <w:p w14:paraId="1C8EB177" w14:textId="77777777" w:rsidR="00AD1EA6" w:rsidRPr="00AD1EA6" w:rsidRDefault="00AD1EA6" w:rsidP="00AD1EA6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AD1EA6">
                    <w:rPr>
                      <w:rFonts w:ascii="Verdana" w:eastAsia="Calibri" w:hAnsi="Verdana"/>
                      <w:sz w:val="18"/>
                      <w:szCs w:val="18"/>
                    </w:rPr>
                    <w:t>(ΧΤ/ΜΤ)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293AEECF" w14:textId="77777777" w:rsidR="00AD1EA6" w:rsidRPr="00AD1EA6" w:rsidRDefault="00AD1EA6" w:rsidP="0060328E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AD1EA6">
                    <w:rPr>
                      <w:rFonts w:ascii="Verdana" w:eastAsia="Calibri" w:hAnsi="Verdana"/>
                      <w:sz w:val="18"/>
                      <w:szCs w:val="18"/>
                    </w:rPr>
                    <w:t>Χρήση/Δραστηριότητα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4E8471A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Προμηθευτής</w:t>
                  </w: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6DFC8A5B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Συμφωνημένη</w:t>
                  </w:r>
                </w:p>
                <w:p w14:paraId="0C54C411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Ισχύς (</w:t>
                  </w:r>
                  <w:r w:rsidRPr="00290084"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  <w:t>kVA</w:t>
                  </w: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)</w:t>
                  </w:r>
                </w:p>
              </w:tc>
            </w:tr>
            <w:tr w:rsidR="00AD1EA6" w:rsidRPr="00290084" w14:paraId="1A9E159D" w14:textId="77777777" w:rsidTr="00AD1EA6">
              <w:trPr>
                <w:trHeight w:val="458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319F271A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2" w:type="dxa"/>
                </w:tcPr>
                <w:p w14:paraId="41ABD48E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780629B1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1F7A70E6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 w:val="restart"/>
                  <w:shd w:val="clear" w:color="auto" w:fill="auto"/>
                  <w:vAlign w:val="center"/>
                </w:tcPr>
                <w:p w14:paraId="3749FC4D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2C60DA29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2FC9AAAA" w14:textId="77777777" w:rsidTr="00AD1EA6">
              <w:trPr>
                <w:trHeight w:val="394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3DAFDCC9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02" w:type="dxa"/>
                </w:tcPr>
                <w:p w14:paraId="1EB5E011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4261A5DF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3725309B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28C686EC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6332D2B1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6469F8D2" w14:textId="77777777" w:rsidTr="00AD1EA6">
              <w:trPr>
                <w:trHeight w:val="400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66A517D8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02" w:type="dxa"/>
                </w:tcPr>
                <w:p w14:paraId="66909C5F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54CBDFB9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2C5295AC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7744BCAD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230726D8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56153C78" w14:textId="77777777" w:rsidTr="00AD1EA6">
              <w:trPr>
                <w:trHeight w:val="393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507B6DA6" w14:textId="77777777" w:rsidR="00AD1EA6" w:rsidRPr="003653D8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1302" w:type="dxa"/>
                </w:tcPr>
                <w:p w14:paraId="2A2A5F95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36A1AEA5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73B5CFC6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20F0C4FC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4FC1BA4F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184181F5" w14:textId="77777777" w:rsidTr="00AD1EA6">
              <w:trPr>
                <w:trHeight w:val="393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07BDA449" w14:textId="77777777" w:rsidR="00AD1EA6" w:rsidRPr="003653D8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eastAsia="Calibri" w:hAnsi="Verdana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302" w:type="dxa"/>
                </w:tcPr>
                <w:p w14:paraId="11542C16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652BF7DF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62D10279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0758BB58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7217DB35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610E64D2" w14:textId="77777777" w:rsidTr="00AD1EA6">
              <w:trPr>
                <w:trHeight w:val="393"/>
              </w:trPr>
              <w:tc>
                <w:tcPr>
                  <w:tcW w:w="680" w:type="dxa"/>
                  <w:shd w:val="clear" w:color="auto" w:fill="auto"/>
                  <w:vAlign w:val="center"/>
                </w:tcPr>
                <w:p w14:paraId="242357AB" w14:textId="77777777" w:rsidR="00AD1EA6" w:rsidRPr="00290084" w:rsidRDefault="00AD1EA6" w:rsidP="004E33C1">
                  <w:pPr>
                    <w:jc w:val="center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302" w:type="dxa"/>
                </w:tcPr>
                <w:p w14:paraId="7AE6EF6B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vAlign w:val="center"/>
                </w:tcPr>
                <w:p w14:paraId="087BD3D6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14:paraId="117A64E1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Merge/>
                  <w:shd w:val="clear" w:color="auto" w:fill="auto"/>
                  <w:vAlign w:val="center"/>
                </w:tcPr>
                <w:p w14:paraId="1F7CBEB1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670" w:type="dxa"/>
                  <w:shd w:val="clear" w:color="auto" w:fill="auto"/>
                  <w:vAlign w:val="center"/>
                </w:tcPr>
                <w:p w14:paraId="0FAC5390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  <w:tr w:rsidR="00AD1EA6" w:rsidRPr="00290084" w14:paraId="13DB8A95" w14:textId="77777777" w:rsidTr="00AD1EA6">
              <w:trPr>
                <w:trHeight w:val="399"/>
              </w:trPr>
              <w:tc>
                <w:tcPr>
                  <w:tcW w:w="8500" w:type="dxa"/>
                  <w:gridSpan w:val="5"/>
                  <w:vAlign w:val="center"/>
                </w:tcPr>
                <w:p w14:paraId="003EBE42" w14:textId="77777777" w:rsidR="00AD1EA6" w:rsidRPr="00290084" w:rsidRDefault="00AD1EA6" w:rsidP="00236EE8">
                  <w:pPr>
                    <w:jc w:val="right"/>
                    <w:rPr>
                      <w:rFonts w:ascii="Verdana" w:eastAsia="Calibri" w:hAnsi="Verdana"/>
                      <w:sz w:val="18"/>
                      <w:szCs w:val="18"/>
                    </w:rPr>
                  </w:pPr>
                  <w:r w:rsidRPr="00290084">
                    <w:rPr>
                      <w:rFonts w:ascii="Verdana" w:eastAsia="Calibri" w:hAnsi="Verdana"/>
                      <w:sz w:val="18"/>
                      <w:szCs w:val="18"/>
                    </w:rPr>
                    <w:t>Άθροισμα Συμφωνημένης Ισχύος</w:t>
                  </w:r>
                </w:p>
              </w:tc>
              <w:tc>
                <w:tcPr>
                  <w:tcW w:w="1670" w:type="dxa"/>
                  <w:shd w:val="clear" w:color="auto" w:fill="auto"/>
                </w:tcPr>
                <w:p w14:paraId="0215A805" w14:textId="77777777" w:rsidR="00AD1EA6" w:rsidRPr="00290084" w:rsidRDefault="00AD1EA6" w:rsidP="004E33C1">
                  <w:pPr>
                    <w:rPr>
                      <w:rFonts w:ascii="Verdana" w:eastAsia="Calibri" w:hAnsi="Verdana"/>
                      <w:sz w:val="18"/>
                      <w:szCs w:val="18"/>
                    </w:rPr>
                  </w:pPr>
                </w:p>
              </w:tc>
            </w:tr>
          </w:tbl>
          <w:p w14:paraId="686031E8" w14:textId="77777777" w:rsidR="00595618" w:rsidRPr="00290084" w:rsidRDefault="00595618" w:rsidP="00595618">
            <w:pPr>
              <w:pStyle w:val="a9"/>
              <w:rPr>
                <w:rFonts w:ascii="Verdana" w:hAnsi="Verdana"/>
                <w:i/>
                <w:sz w:val="18"/>
                <w:szCs w:val="18"/>
              </w:rPr>
            </w:pPr>
          </w:p>
          <w:p w14:paraId="4D678FA6" w14:textId="77777777" w:rsidR="00595618" w:rsidRDefault="00595618" w:rsidP="00595618">
            <w:pPr>
              <w:spacing w:after="200" w:line="276" w:lineRule="auto"/>
              <w:ind w:left="360"/>
              <w:contextualSpacing/>
              <w:jc w:val="both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18FEA6ED" w14:textId="77777777" w:rsidR="00AA00F6" w:rsidRDefault="00AA00F6" w:rsidP="00595618">
            <w:pPr>
              <w:spacing w:after="200" w:line="276" w:lineRule="auto"/>
              <w:ind w:left="360"/>
              <w:contextualSpacing/>
              <w:jc w:val="both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7C56A0D8" w14:textId="77777777" w:rsidR="00AA00F6" w:rsidRPr="00595618" w:rsidRDefault="00AA00F6" w:rsidP="00595618">
            <w:pPr>
              <w:spacing w:after="200" w:line="276" w:lineRule="auto"/>
              <w:ind w:left="360"/>
              <w:contextualSpacing/>
              <w:jc w:val="both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14:paraId="22657B00" w14:textId="77777777" w:rsidR="00595618" w:rsidRPr="00595618" w:rsidRDefault="00595618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14:paraId="08E97906" w14:textId="77777777" w:rsidR="004E33C1" w:rsidRDefault="004E33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lastRenderedPageBreak/>
        <w:t xml:space="preserve">Ημερομηνία:      </w:t>
      </w:r>
      <w:r>
        <w:rPr>
          <w:rFonts w:ascii="Courier New" w:hAnsi="Courier New"/>
          <w:b/>
          <w:color w:val="000080"/>
          <w:sz w:val="24"/>
        </w:rPr>
        <w:t>../../20</w:t>
      </w:r>
      <w:r>
        <w:rPr>
          <w:rFonts w:ascii="Courier New" w:hAnsi="Courier New"/>
          <w:b/>
          <w:color w:val="000080"/>
          <w:sz w:val="24"/>
          <w:lang w:val="en-US"/>
        </w:rPr>
        <w:t>.</w:t>
      </w:r>
      <w:r>
        <w:rPr>
          <w:rFonts w:ascii="Courier New" w:hAnsi="Courier New"/>
          <w:b/>
          <w:color w:val="000080"/>
          <w:sz w:val="24"/>
        </w:rPr>
        <w:t>..</w:t>
      </w:r>
    </w:p>
    <w:p w14:paraId="7FD48ECD" w14:textId="77777777" w:rsidR="004E33C1" w:rsidRDefault="004E33C1">
      <w:pPr>
        <w:pStyle w:val="a6"/>
        <w:ind w:left="0" w:right="484"/>
        <w:jc w:val="right"/>
        <w:rPr>
          <w:sz w:val="16"/>
        </w:rPr>
      </w:pPr>
    </w:p>
    <w:p w14:paraId="18775472" w14:textId="77777777" w:rsidR="004E33C1" w:rsidRDefault="004E33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34EF6A90" w14:textId="77777777" w:rsidR="004E33C1" w:rsidRDefault="004E33C1">
      <w:pPr>
        <w:pStyle w:val="a6"/>
        <w:ind w:left="0"/>
        <w:jc w:val="right"/>
        <w:rPr>
          <w:sz w:val="16"/>
        </w:rPr>
      </w:pPr>
    </w:p>
    <w:p w14:paraId="5FD7E549" w14:textId="77777777" w:rsidR="004E33C1" w:rsidRDefault="004E33C1">
      <w:pPr>
        <w:pStyle w:val="a6"/>
        <w:ind w:left="0"/>
        <w:jc w:val="right"/>
        <w:rPr>
          <w:sz w:val="16"/>
          <w:lang w:val="en-US"/>
        </w:rPr>
      </w:pPr>
    </w:p>
    <w:p w14:paraId="78840C97" w14:textId="77777777" w:rsidR="00537027" w:rsidRPr="00537027" w:rsidRDefault="00537027">
      <w:pPr>
        <w:pStyle w:val="a6"/>
        <w:ind w:left="0"/>
        <w:jc w:val="right"/>
        <w:rPr>
          <w:sz w:val="16"/>
          <w:lang w:val="en-US"/>
        </w:rPr>
      </w:pPr>
    </w:p>
    <w:p w14:paraId="7CE3EC58" w14:textId="77777777" w:rsidR="004E33C1" w:rsidRDefault="004E33C1">
      <w:pPr>
        <w:pStyle w:val="a6"/>
        <w:ind w:left="0"/>
        <w:jc w:val="right"/>
        <w:rPr>
          <w:sz w:val="16"/>
        </w:rPr>
      </w:pPr>
    </w:p>
    <w:p w14:paraId="4EEEF6F6" w14:textId="77777777" w:rsidR="004E33C1" w:rsidRDefault="004E33C1">
      <w:pPr>
        <w:pStyle w:val="a6"/>
        <w:ind w:left="0"/>
        <w:jc w:val="right"/>
        <w:rPr>
          <w:sz w:val="16"/>
        </w:rPr>
      </w:pPr>
    </w:p>
    <w:p w14:paraId="4085131C" w14:textId="77777777" w:rsidR="004E33C1" w:rsidRDefault="004E33C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C3AE78C" w14:textId="77777777" w:rsidR="004E33C1" w:rsidRDefault="004E33C1">
      <w:pPr>
        <w:jc w:val="both"/>
        <w:rPr>
          <w:rFonts w:ascii="Arial" w:hAnsi="Arial"/>
          <w:sz w:val="18"/>
        </w:rPr>
      </w:pPr>
    </w:p>
    <w:p w14:paraId="0AD1BF8D" w14:textId="77777777" w:rsidR="00AA6C4B" w:rsidRDefault="00AA6C4B">
      <w:pPr>
        <w:jc w:val="right"/>
        <w:rPr>
          <w:rFonts w:ascii="Arial" w:hAnsi="Arial"/>
          <w:sz w:val="20"/>
          <w:lang w:val="en-US"/>
        </w:rPr>
      </w:pPr>
    </w:p>
    <w:sectPr w:rsidR="00AA6C4B">
      <w:headerReference w:type="default" r:id="rId9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CA3E" w14:textId="77777777" w:rsidR="007B5130" w:rsidRDefault="007B5130">
      <w:r>
        <w:separator/>
      </w:r>
    </w:p>
  </w:endnote>
  <w:endnote w:type="continuationSeparator" w:id="0">
    <w:p w14:paraId="169A5DDF" w14:textId="77777777" w:rsidR="007B5130" w:rsidRDefault="007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31B1" w14:textId="77777777" w:rsidR="007B5130" w:rsidRDefault="007B5130">
      <w:r>
        <w:separator/>
      </w:r>
    </w:p>
  </w:footnote>
  <w:footnote w:type="continuationSeparator" w:id="0">
    <w:p w14:paraId="182F5BE9" w14:textId="77777777" w:rsidR="007B5130" w:rsidRDefault="007B5130">
      <w:r>
        <w:continuationSeparator/>
      </w:r>
    </w:p>
  </w:footnote>
  <w:footnote w:id="1">
    <w:p w14:paraId="2A79AC35" w14:textId="77777777" w:rsidR="00AA00F6" w:rsidRPr="00236EE8" w:rsidRDefault="00AA00F6" w:rsidP="00595618">
      <w:pPr>
        <w:pStyle w:val="aa"/>
        <w:jc w:val="both"/>
        <w:rPr>
          <w:i/>
          <w:sz w:val="18"/>
          <w:szCs w:val="18"/>
        </w:rPr>
      </w:pPr>
      <w:r w:rsidRPr="00236EE8">
        <w:rPr>
          <w:rStyle w:val="ab"/>
          <w:i/>
          <w:sz w:val="18"/>
          <w:szCs w:val="18"/>
        </w:rPr>
        <w:footnoteRef/>
      </w:r>
      <w:r w:rsidRPr="00236EE8">
        <w:rPr>
          <w:i/>
          <w:sz w:val="18"/>
          <w:szCs w:val="18"/>
        </w:rPr>
        <w:t xml:space="preserve"> Στην περίπτωση που ο σταθμός</w:t>
      </w:r>
      <w:r w:rsidR="00AD1EA6">
        <w:rPr>
          <w:i/>
          <w:sz w:val="18"/>
          <w:szCs w:val="18"/>
        </w:rPr>
        <w:t xml:space="preserve"> παραγωγής</w:t>
      </w:r>
      <w:r w:rsidRPr="00236EE8">
        <w:rPr>
          <w:i/>
          <w:sz w:val="18"/>
          <w:szCs w:val="18"/>
        </w:rPr>
        <w:t xml:space="preserve"> συνδέεται σε υφιστάμενη παροχή κατανάλωσης αναγράφεται ο αριθμός παροχής της, ενώ στην περίπτωση που απαιτηθεί η κατασκευή νέας παροχής, αναγράφετα</w:t>
      </w:r>
      <w:r w:rsidR="00940529" w:rsidRPr="00236EE8">
        <w:rPr>
          <w:i/>
          <w:sz w:val="18"/>
          <w:szCs w:val="18"/>
        </w:rPr>
        <w:t>ι «ΝΕΑ ΠΑΡΟΧΗ»</w:t>
      </w:r>
      <w:r w:rsidRPr="00236EE8">
        <w:rPr>
          <w:i/>
          <w:sz w:val="18"/>
          <w:szCs w:val="18"/>
        </w:rPr>
        <w:t>.</w:t>
      </w:r>
    </w:p>
  </w:footnote>
  <w:footnote w:id="2">
    <w:p w14:paraId="18D02D78" w14:textId="77777777" w:rsidR="00AD1EA6" w:rsidRDefault="00AD1EA6" w:rsidP="00595618">
      <w:pPr>
        <w:pStyle w:val="aa"/>
        <w:jc w:val="both"/>
      </w:pPr>
      <w:r w:rsidRPr="00236EE8">
        <w:rPr>
          <w:rStyle w:val="ab"/>
          <w:i/>
          <w:sz w:val="18"/>
          <w:szCs w:val="18"/>
        </w:rPr>
        <w:footnoteRef/>
      </w:r>
      <w:r w:rsidRPr="00236EE8">
        <w:rPr>
          <w:i/>
          <w:sz w:val="18"/>
          <w:szCs w:val="18"/>
        </w:rPr>
        <w:t xml:space="preserve"> Στην πρώτη γραμμή του Πίνακα, αναγράφεται, εφόσον υπάρχει, η υφιστάμενη παροχή κατανάλωσης στην οποία συνδέεται ο σταθμός</w:t>
      </w:r>
      <w:r>
        <w:rPr>
          <w:i/>
          <w:sz w:val="18"/>
          <w:szCs w:val="18"/>
        </w:rPr>
        <w:t xml:space="preserve"> παραγωγής</w:t>
      </w:r>
      <w:r w:rsidRPr="00236EE8">
        <w:rPr>
          <w:i/>
          <w:sz w:val="18"/>
          <w:szCs w:val="18"/>
        </w:rPr>
        <w:t>. Η σειρά που αναγράφονται οι λοιπές παροχές είναι τυχαία και δεν υποδηλώνει προτεραιότητα για τη διενέργεια του εικονικού ενεργειακού συμψηφισμού.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1EFE" w14:textId="77777777" w:rsidR="004E33C1" w:rsidRDefault="004E33C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4FE8F3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A4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C2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AC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244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767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EE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2C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287450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5D44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E05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C0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63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4F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47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49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4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39E808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B56D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36C6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F89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80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69066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6A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EF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DC66C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E55DA"/>
    <w:multiLevelType w:val="hybridMultilevel"/>
    <w:tmpl w:val="B1C4449E"/>
    <w:lvl w:ilvl="0" w:tplc="331884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D89EC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F81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CE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A0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65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6F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48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8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6CC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F06DF"/>
    <w:multiLevelType w:val="hybridMultilevel"/>
    <w:tmpl w:val="E9A62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431C0F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A803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C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5C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CC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EA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49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7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C4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76368C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B68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88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F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38A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B67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C6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87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42589844">
    <w:abstractNumId w:val="2"/>
  </w:num>
  <w:num w:numId="2" w16cid:durableId="361588235">
    <w:abstractNumId w:val="5"/>
  </w:num>
  <w:num w:numId="3" w16cid:durableId="455949807">
    <w:abstractNumId w:val="0"/>
  </w:num>
  <w:num w:numId="4" w16cid:durableId="1952130362">
    <w:abstractNumId w:val="3"/>
  </w:num>
  <w:num w:numId="5" w16cid:durableId="1271667642">
    <w:abstractNumId w:val="1"/>
  </w:num>
  <w:num w:numId="6" w16cid:durableId="742752195">
    <w:abstractNumId w:val="11"/>
  </w:num>
  <w:num w:numId="7" w16cid:durableId="1658267847">
    <w:abstractNumId w:val="10"/>
  </w:num>
  <w:num w:numId="8" w16cid:durableId="1494641624">
    <w:abstractNumId w:val="8"/>
  </w:num>
  <w:num w:numId="9" w16cid:durableId="1329093129">
    <w:abstractNumId w:val="7"/>
  </w:num>
  <w:num w:numId="10" w16cid:durableId="1633318875">
    <w:abstractNumId w:val="9"/>
  </w:num>
  <w:num w:numId="11" w16cid:durableId="732199299">
    <w:abstractNumId w:val="4"/>
  </w:num>
  <w:num w:numId="12" w16cid:durableId="166967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NotTrackMoves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618"/>
    <w:rsid w:val="00037ABB"/>
    <w:rsid w:val="000A0924"/>
    <w:rsid w:val="00116243"/>
    <w:rsid w:val="0014229B"/>
    <w:rsid w:val="00146655"/>
    <w:rsid w:val="001669D6"/>
    <w:rsid w:val="00195DCA"/>
    <w:rsid w:val="001E6BAC"/>
    <w:rsid w:val="00200D3D"/>
    <w:rsid w:val="002318D7"/>
    <w:rsid w:val="00236EE8"/>
    <w:rsid w:val="002418B6"/>
    <w:rsid w:val="00252441"/>
    <w:rsid w:val="00290084"/>
    <w:rsid w:val="002E4578"/>
    <w:rsid w:val="0031701D"/>
    <w:rsid w:val="00325DE7"/>
    <w:rsid w:val="003458CB"/>
    <w:rsid w:val="00356093"/>
    <w:rsid w:val="003653D8"/>
    <w:rsid w:val="003B74D4"/>
    <w:rsid w:val="004E2E4D"/>
    <w:rsid w:val="004E33C1"/>
    <w:rsid w:val="00504ECF"/>
    <w:rsid w:val="00537027"/>
    <w:rsid w:val="005529C5"/>
    <w:rsid w:val="00595618"/>
    <w:rsid w:val="005C0023"/>
    <w:rsid w:val="0060328E"/>
    <w:rsid w:val="006165FA"/>
    <w:rsid w:val="006C5BB0"/>
    <w:rsid w:val="006E5076"/>
    <w:rsid w:val="007B5130"/>
    <w:rsid w:val="007D15F5"/>
    <w:rsid w:val="0080360A"/>
    <w:rsid w:val="00813772"/>
    <w:rsid w:val="00920FFB"/>
    <w:rsid w:val="00936BA4"/>
    <w:rsid w:val="00940529"/>
    <w:rsid w:val="009C75EC"/>
    <w:rsid w:val="009E5005"/>
    <w:rsid w:val="00A20D8D"/>
    <w:rsid w:val="00A54C0F"/>
    <w:rsid w:val="00A678A9"/>
    <w:rsid w:val="00AA00F6"/>
    <w:rsid w:val="00AA6C4B"/>
    <w:rsid w:val="00AD1EA6"/>
    <w:rsid w:val="00B670CF"/>
    <w:rsid w:val="00B83092"/>
    <w:rsid w:val="00B953B2"/>
    <w:rsid w:val="00BD747F"/>
    <w:rsid w:val="00C40663"/>
    <w:rsid w:val="00CA2A25"/>
    <w:rsid w:val="00CE112F"/>
    <w:rsid w:val="00D91AE7"/>
    <w:rsid w:val="00E45435"/>
    <w:rsid w:val="00EB5622"/>
    <w:rsid w:val="00F00956"/>
    <w:rsid w:val="00F31B14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A9E39B9"/>
  <w15:chartTrackingRefBased/>
  <w15:docId w15:val="{73167448-20BA-4CDD-978E-3B7ED10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595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5956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95618"/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Πλέγμα πίνακα1"/>
    <w:basedOn w:val="a1"/>
    <w:next w:val="a8"/>
    <w:uiPriority w:val="59"/>
    <w:rsid w:val="005956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Char"/>
    <w:uiPriority w:val="99"/>
    <w:semiHidden/>
    <w:unhideWhenUsed/>
    <w:rsid w:val="00595618"/>
    <w:rPr>
      <w:rFonts w:ascii="Calibri" w:eastAsia="Calibri" w:hAnsi="Calibri"/>
      <w:sz w:val="20"/>
      <w:szCs w:val="20"/>
      <w:lang w:eastAsia="en-US"/>
    </w:rPr>
  </w:style>
  <w:style w:type="character" w:customStyle="1" w:styleId="Char">
    <w:name w:val="Κείμενο υποσημείωσης Char"/>
    <w:link w:val="aa"/>
    <w:uiPriority w:val="99"/>
    <w:semiHidden/>
    <w:rsid w:val="00595618"/>
    <w:rPr>
      <w:rFonts w:ascii="Calibri" w:eastAsia="Calibri" w:hAnsi="Calibri"/>
      <w:lang w:eastAsia="en-US"/>
    </w:rPr>
  </w:style>
  <w:style w:type="character" w:styleId="ab">
    <w:name w:val="footnote reference"/>
    <w:uiPriority w:val="99"/>
    <w:semiHidden/>
    <w:unhideWhenUsed/>
    <w:rsid w:val="00595618"/>
    <w:rPr>
      <w:vertAlign w:val="superscript"/>
    </w:rPr>
  </w:style>
  <w:style w:type="character" w:styleId="ac">
    <w:name w:val="annotation reference"/>
    <w:uiPriority w:val="99"/>
    <w:semiHidden/>
    <w:unhideWhenUsed/>
    <w:rsid w:val="00CE112F"/>
    <w:rPr>
      <w:sz w:val="16"/>
      <w:szCs w:val="16"/>
    </w:rPr>
  </w:style>
  <w:style w:type="paragraph" w:styleId="ad">
    <w:name w:val="annotation text"/>
    <w:basedOn w:val="a"/>
    <w:link w:val="Char0"/>
    <w:uiPriority w:val="99"/>
    <w:semiHidden/>
    <w:unhideWhenUsed/>
    <w:rsid w:val="00CE112F"/>
    <w:rPr>
      <w:sz w:val="20"/>
      <w:szCs w:val="20"/>
    </w:rPr>
  </w:style>
  <w:style w:type="character" w:customStyle="1" w:styleId="Char0">
    <w:name w:val="Κείμενο σχολίου Char"/>
    <w:basedOn w:val="a0"/>
    <w:link w:val="ad"/>
    <w:uiPriority w:val="99"/>
    <w:semiHidden/>
    <w:rsid w:val="00CE112F"/>
  </w:style>
  <w:style w:type="paragraph" w:styleId="ae">
    <w:name w:val="annotation subject"/>
    <w:basedOn w:val="ad"/>
    <w:next w:val="ad"/>
    <w:link w:val="Char1"/>
    <w:uiPriority w:val="99"/>
    <w:semiHidden/>
    <w:unhideWhenUsed/>
    <w:rsid w:val="00CE112F"/>
    <w:rPr>
      <w:b/>
      <w:bCs/>
    </w:rPr>
  </w:style>
  <w:style w:type="character" w:customStyle="1" w:styleId="Char1">
    <w:name w:val="Θέμα σχολίου Char"/>
    <w:link w:val="ae"/>
    <w:uiPriority w:val="99"/>
    <w:semiHidden/>
    <w:rsid w:val="00CE112F"/>
    <w:rPr>
      <w:b/>
      <w:bCs/>
    </w:rPr>
  </w:style>
  <w:style w:type="paragraph" w:styleId="af">
    <w:name w:val="Balloon Text"/>
    <w:basedOn w:val="a"/>
    <w:link w:val="Char2"/>
    <w:uiPriority w:val="99"/>
    <w:semiHidden/>
    <w:unhideWhenUsed/>
    <w:rsid w:val="00CE112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f"/>
    <w:uiPriority w:val="99"/>
    <w:semiHidden/>
    <w:rsid w:val="00CE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08B8-081D-4DF8-8E9D-906FD4A5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15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cp:lastModifiedBy>Καραφυλλάκης Ηλίας</cp:lastModifiedBy>
  <cp:revision>6</cp:revision>
  <cp:lastPrinted>2017-06-14T07:50:00Z</cp:lastPrinted>
  <dcterms:created xsi:type="dcterms:W3CDTF">2022-03-29T09:57:00Z</dcterms:created>
  <dcterms:modified xsi:type="dcterms:W3CDTF">2023-05-23T06:38:00Z</dcterms:modified>
</cp:coreProperties>
</file>